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C9" w:rsidRDefault="00465301">
      <w:pPr>
        <w:pStyle w:val="Standard"/>
        <w:tabs>
          <w:tab w:val="left" w:pos="8640"/>
        </w:tabs>
        <w:jc w:val="center"/>
        <w:rPr>
          <w:rFonts w:ascii="標楷體" w:eastAsia="標楷體" w:hAnsi="標楷體"/>
          <w:b/>
          <w:sz w:val="28"/>
          <w:szCs w:val="28"/>
        </w:rPr>
      </w:pPr>
      <w:bookmarkStart w:id="0" w:name="_GoBack"/>
      <w:bookmarkEnd w:id="0"/>
      <w:r>
        <w:rPr>
          <w:rFonts w:ascii="標楷體" w:eastAsia="標楷體" w:hAnsi="標楷體"/>
          <w:b/>
          <w:sz w:val="28"/>
          <w:szCs w:val="28"/>
        </w:rPr>
        <w:t>大專校院推動雙語化計畫補助暨經費使用原則第五點、第六點修正規定</w:t>
      </w:r>
    </w:p>
    <w:p w:rsidR="00163BC9" w:rsidRDefault="00163BC9">
      <w:pPr>
        <w:pStyle w:val="Standard"/>
        <w:jc w:val="both"/>
        <w:rPr>
          <w:rFonts w:ascii="標楷體" w:eastAsia="標楷體" w:hAnsi="標楷體"/>
        </w:rPr>
      </w:pPr>
    </w:p>
    <w:p w:rsidR="00163BC9" w:rsidRDefault="00465301">
      <w:pPr>
        <w:pStyle w:val="Standard"/>
        <w:jc w:val="both"/>
        <w:rPr>
          <w:rFonts w:ascii="標楷體" w:eastAsia="標楷體" w:hAnsi="標楷體"/>
        </w:rPr>
      </w:pPr>
      <w:r>
        <w:rPr>
          <w:rFonts w:ascii="標楷體" w:eastAsia="標楷體" w:hAnsi="標楷體"/>
        </w:rPr>
        <w:t>五、計畫經費編列基準及支用原則：</w:t>
      </w:r>
    </w:p>
    <w:p w:rsidR="00163BC9" w:rsidRDefault="00465301">
      <w:pPr>
        <w:pStyle w:val="a5"/>
        <w:numPr>
          <w:ilvl w:val="2"/>
          <w:numId w:val="2"/>
        </w:numPr>
        <w:ind w:left="709" w:hanging="567"/>
        <w:jc w:val="both"/>
        <w:rPr>
          <w:rFonts w:ascii="標楷體" w:eastAsia="標楷體" w:hAnsi="標楷體"/>
          <w:szCs w:val="24"/>
        </w:rPr>
      </w:pPr>
      <w:r>
        <w:rPr>
          <w:rFonts w:ascii="標楷體" w:eastAsia="標楷體" w:hAnsi="標楷體"/>
          <w:szCs w:val="24"/>
        </w:rPr>
        <w:t>學校應依據本計畫設定之整體目標及階段性績效指標之架構下，規劃整體提升學生英語能力及強化全英語授課（</w:t>
      </w:r>
      <w:r>
        <w:rPr>
          <w:rFonts w:ascii="標楷體" w:eastAsia="標楷體" w:hAnsi="標楷體"/>
          <w:szCs w:val="24"/>
        </w:rPr>
        <w:t>EMI</w:t>
      </w:r>
      <w:r>
        <w:rPr>
          <w:rFonts w:ascii="標楷體" w:eastAsia="標楷體" w:hAnsi="標楷體"/>
          <w:szCs w:val="24"/>
        </w:rPr>
        <w:t>）之雙語專業人才培育計畫及經費額度，並訂定校內經費使用原則、相關收支辦法及程序。</w:t>
      </w:r>
    </w:p>
    <w:p w:rsidR="00163BC9" w:rsidRDefault="00465301">
      <w:pPr>
        <w:pStyle w:val="a5"/>
        <w:numPr>
          <w:ilvl w:val="2"/>
          <w:numId w:val="2"/>
        </w:numPr>
        <w:ind w:left="709" w:hanging="567"/>
        <w:jc w:val="both"/>
        <w:rPr>
          <w:rFonts w:ascii="標楷體" w:eastAsia="標楷體" w:hAnsi="標楷體"/>
          <w:szCs w:val="24"/>
        </w:rPr>
      </w:pPr>
      <w:r>
        <w:rPr>
          <w:rFonts w:ascii="標楷體" w:eastAsia="標楷體" w:hAnsi="標楷體"/>
          <w:szCs w:val="24"/>
        </w:rPr>
        <w:t>計畫經費採統塊式經費（</w:t>
      </w:r>
      <w:r>
        <w:rPr>
          <w:rFonts w:ascii="標楷體" w:eastAsia="標楷體" w:hAnsi="標楷體"/>
          <w:szCs w:val="24"/>
        </w:rPr>
        <w:t xml:space="preserve">Block </w:t>
      </w:r>
      <w:r>
        <w:rPr>
          <w:rFonts w:ascii="標楷體" w:eastAsia="標楷體" w:hAnsi="標楷體"/>
          <w:szCs w:val="24"/>
        </w:rPr>
        <w:t>Funding</w:t>
      </w:r>
      <w:r>
        <w:rPr>
          <w:rFonts w:ascii="標楷體" w:eastAsia="標楷體" w:hAnsi="標楷體"/>
          <w:szCs w:val="24"/>
        </w:rPr>
        <w:t>）方式，支用項目之比例由學校依其特色及需求規劃，學校應將獲補助經費投注於落實雙語教學與學生學習或教師教學直接相關之項目。</w:t>
      </w:r>
    </w:p>
    <w:p w:rsidR="00163BC9" w:rsidRDefault="00465301">
      <w:pPr>
        <w:pStyle w:val="a5"/>
        <w:numPr>
          <w:ilvl w:val="2"/>
          <w:numId w:val="2"/>
        </w:numPr>
        <w:ind w:left="709" w:hanging="567"/>
        <w:jc w:val="both"/>
        <w:rPr>
          <w:rFonts w:ascii="標楷體" w:eastAsia="標楷體" w:hAnsi="標楷體"/>
          <w:szCs w:val="24"/>
        </w:rPr>
      </w:pPr>
      <w:r>
        <w:rPr>
          <w:rFonts w:ascii="標楷體" w:eastAsia="標楷體" w:hAnsi="標楷體"/>
          <w:szCs w:val="24"/>
        </w:rPr>
        <w:t>學校應提出本部補助金額至少百分之十作為自籌配合款。學校配合款未依原計畫預算支出或提供者，本部將列為次一年度補助之參考依據。</w:t>
      </w:r>
    </w:p>
    <w:p w:rsidR="00163BC9" w:rsidRDefault="00465301">
      <w:pPr>
        <w:pStyle w:val="a5"/>
        <w:numPr>
          <w:ilvl w:val="2"/>
          <w:numId w:val="2"/>
        </w:numPr>
        <w:ind w:left="709" w:hanging="567"/>
        <w:jc w:val="both"/>
        <w:rPr>
          <w:rFonts w:ascii="標楷體" w:eastAsia="標楷體" w:hAnsi="標楷體"/>
          <w:szCs w:val="24"/>
        </w:rPr>
      </w:pPr>
      <w:r>
        <w:rPr>
          <w:rFonts w:ascii="標楷體" w:eastAsia="標楷體" w:hAnsi="標楷體"/>
          <w:szCs w:val="24"/>
        </w:rPr>
        <w:t>本計畫經費資本門至多占補助經費百分之十為原則，並得視計畫審議結果彈性調整。</w:t>
      </w:r>
    </w:p>
    <w:p w:rsidR="00163BC9" w:rsidRDefault="00465301">
      <w:pPr>
        <w:pStyle w:val="a5"/>
        <w:numPr>
          <w:ilvl w:val="2"/>
          <w:numId w:val="2"/>
        </w:numPr>
        <w:ind w:left="709" w:hanging="567"/>
        <w:jc w:val="both"/>
        <w:rPr>
          <w:rFonts w:ascii="標楷體" w:eastAsia="標楷體" w:hAnsi="標楷體"/>
          <w:szCs w:val="24"/>
        </w:rPr>
      </w:pPr>
      <w:r>
        <w:rPr>
          <w:rFonts w:ascii="標楷體" w:eastAsia="標楷體" w:hAnsi="標楷體"/>
          <w:szCs w:val="24"/>
        </w:rPr>
        <w:t>本計畫補助之經費使用範圍如下：</w:t>
      </w:r>
    </w:p>
    <w:p w:rsidR="00163BC9" w:rsidRDefault="00465301">
      <w:pPr>
        <w:pStyle w:val="a5"/>
        <w:numPr>
          <w:ilvl w:val="0"/>
          <w:numId w:val="10"/>
        </w:numPr>
        <w:ind w:left="1134"/>
        <w:jc w:val="both"/>
        <w:rPr>
          <w:rFonts w:ascii="標楷體" w:eastAsia="標楷體" w:hAnsi="標楷體"/>
          <w:szCs w:val="24"/>
        </w:rPr>
      </w:pPr>
      <w:r>
        <w:rPr>
          <w:rFonts w:ascii="標楷體" w:eastAsia="標楷體" w:hAnsi="標楷體"/>
          <w:szCs w:val="24"/>
        </w:rPr>
        <w:t>學校編制外，聘任國內外學者、專家、技術人員或博士後研究人員擔任教學人員及編制外計畫管理人才之薪資。</w:t>
      </w:r>
    </w:p>
    <w:p w:rsidR="00163BC9" w:rsidRDefault="00465301">
      <w:pPr>
        <w:pStyle w:val="a5"/>
        <w:numPr>
          <w:ilvl w:val="0"/>
          <w:numId w:val="3"/>
        </w:numPr>
        <w:ind w:left="1134"/>
        <w:jc w:val="both"/>
        <w:rPr>
          <w:rFonts w:ascii="標楷體" w:eastAsia="標楷體" w:hAnsi="標楷體"/>
          <w:szCs w:val="24"/>
        </w:rPr>
      </w:pPr>
      <w:r>
        <w:rPr>
          <w:rFonts w:ascii="標楷體" w:eastAsia="標楷體" w:hAnsi="標楷體"/>
          <w:szCs w:val="24"/>
        </w:rPr>
        <w:t>編制內教師（包括研究人員及專業技術人員）除本</w:t>
      </w:r>
      <w:r>
        <w:rPr>
          <w:rFonts w:ascii="標楷體" w:eastAsia="標楷體" w:hAnsi="標楷體"/>
          <w:szCs w:val="24"/>
        </w:rPr>
        <w:t>俸、學術加給及主管職務加給以外之經費</w:t>
      </w:r>
      <w:r>
        <w:rPr>
          <w:rFonts w:ascii="標楷體" w:eastAsia="標楷體" w:hAnsi="標楷體"/>
          <w:szCs w:val="24"/>
        </w:rPr>
        <w:t>(</w:t>
      </w:r>
      <w:r>
        <w:rPr>
          <w:rFonts w:ascii="標楷體" w:eastAsia="標楷體" w:hAnsi="標楷體"/>
          <w:szCs w:val="24"/>
        </w:rPr>
        <w:t>含彈性薪資</w:t>
      </w:r>
      <w:r>
        <w:rPr>
          <w:rFonts w:ascii="標楷體" w:eastAsia="標楷體" w:hAnsi="標楷體"/>
          <w:szCs w:val="24"/>
        </w:rPr>
        <w:t>)</w:t>
      </w:r>
      <w:r>
        <w:rPr>
          <w:rFonts w:ascii="標楷體" w:eastAsia="標楷體" w:hAnsi="標楷體"/>
          <w:szCs w:val="24"/>
        </w:rPr>
        <w:t>。</w:t>
      </w:r>
    </w:p>
    <w:p w:rsidR="00163BC9" w:rsidRDefault="00465301">
      <w:pPr>
        <w:pStyle w:val="a5"/>
        <w:numPr>
          <w:ilvl w:val="0"/>
          <w:numId w:val="3"/>
        </w:numPr>
        <w:ind w:left="1134"/>
        <w:jc w:val="both"/>
        <w:rPr>
          <w:rFonts w:ascii="標楷體" w:eastAsia="標楷體" w:hAnsi="標楷體"/>
          <w:szCs w:val="24"/>
        </w:rPr>
      </w:pPr>
      <w:r>
        <w:rPr>
          <w:rFonts w:ascii="標楷體" w:eastAsia="標楷體" w:hAnsi="標楷體"/>
          <w:szCs w:val="24"/>
        </w:rPr>
        <w:t>聘任編制外專案工作人員之薪資，包括教學指導員（</w:t>
      </w:r>
      <w:r>
        <w:rPr>
          <w:rFonts w:ascii="標楷體" w:eastAsia="標楷體" w:hAnsi="標楷體"/>
          <w:szCs w:val="24"/>
        </w:rPr>
        <w:t>mentor</w:t>
      </w:r>
      <w:r>
        <w:rPr>
          <w:rFonts w:ascii="標楷體" w:eastAsia="標楷體" w:hAnsi="標楷體"/>
          <w:szCs w:val="24"/>
        </w:rPr>
        <w:t>）、教學助理</w:t>
      </w:r>
      <w:r>
        <w:rPr>
          <w:rFonts w:ascii="標楷體" w:eastAsia="標楷體" w:hAnsi="標楷體"/>
          <w:szCs w:val="24"/>
        </w:rPr>
        <w:t>(TA)</w:t>
      </w:r>
      <w:r>
        <w:rPr>
          <w:rFonts w:ascii="標楷體" w:eastAsia="標楷體" w:hAnsi="標楷體"/>
          <w:szCs w:val="24"/>
        </w:rPr>
        <w:t>人才或相關行政人員、助理等薪資、鐘點費、津貼或獎助學金、工讀金等費用。</w:t>
      </w:r>
    </w:p>
    <w:p w:rsidR="00163BC9" w:rsidRDefault="00465301">
      <w:pPr>
        <w:pStyle w:val="a5"/>
        <w:numPr>
          <w:ilvl w:val="0"/>
          <w:numId w:val="3"/>
        </w:numPr>
        <w:ind w:left="1134"/>
        <w:jc w:val="both"/>
        <w:rPr>
          <w:rFonts w:ascii="標楷體" w:eastAsia="標楷體" w:hAnsi="標楷體"/>
          <w:szCs w:val="24"/>
        </w:rPr>
      </w:pPr>
      <w:r>
        <w:rPr>
          <w:rFonts w:ascii="標楷體" w:eastAsia="標楷體" w:hAnsi="標楷體"/>
          <w:szCs w:val="24"/>
        </w:rPr>
        <w:t>教師因執行計畫之需要，協助教材或教案研發，學校應訂定支給規定或標準，始得編列相關費用。</w:t>
      </w:r>
    </w:p>
    <w:p w:rsidR="00163BC9" w:rsidRDefault="00465301">
      <w:pPr>
        <w:pStyle w:val="a5"/>
        <w:numPr>
          <w:ilvl w:val="0"/>
          <w:numId w:val="3"/>
        </w:numPr>
        <w:ind w:left="1134"/>
        <w:jc w:val="both"/>
        <w:rPr>
          <w:rFonts w:ascii="標楷體" w:eastAsia="標楷體" w:hAnsi="標楷體"/>
          <w:szCs w:val="24"/>
        </w:rPr>
      </w:pPr>
      <w:r>
        <w:rPr>
          <w:rFonts w:ascii="標楷體" w:eastAsia="標楷體" w:hAnsi="標楷體"/>
          <w:szCs w:val="24"/>
        </w:rPr>
        <w:t>教師及教學助理</w:t>
      </w:r>
      <w:r>
        <w:rPr>
          <w:rFonts w:ascii="標楷體" w:eastAsia="標楷體" w:hAnsi="標楷體"/>
          <w:szCs w:val="24"/>
        </w:rPr>
        <w:t>(TA)</w:t>
      </w:r>
      <w:r>
        <w:rPr>
          <w:rFonts w:ascii="標楷體" w:eastAsia="標楷體" w:hAnsi="標楷體"/>
          <w:szCs w:val="24"/>
        </w:rPr>
        <w:t>培訓。</w:t>
      </w:r>
    </w:p>
    <w:p w:rsidR="00163BC9" w:rsidRDefault="00465301">
      <w:pPr>
        <w:pStyle w:val="a5"/>
        <w:numPr>
          <w:ilvl w:val="0"/>
          <w:numId w:val="3"/>
        </w:numPr>
        <w:ind w:left="1134"/>
        <w:jc w:val="both"/>
        <w:rPr>
          <w:rFonts w:ascii="標楷體" w:eastAsia="標楷體" w:hAnsi="標楷體"/>
          <w:szCs w:val="24"/>
        </w:rPr>
      </w:pPr>
      <w:r>
        <w:rPr>
          <w:rFonts w:ascii="標楷體" w:eastAsia="標楷體" w:hAnsi="標楷體"/>
          <w:szCs w:val="24"/>
        </w:rPr>
        <w:t>課程教材開發</w:t>
      </w:r>
      <w:r>
        <w:rPr>
          <w:rFonts w:ascii="標楷體" w:eastAsia="標楷體" w:hAnsi="標楷體"/>
          <w:szCs w:val="24"/>
        </w:rPr>
        <w:t>(</w:t>
      </w:r>
      <w:r>
        <w:rPr>
          <w:rFonts w:ascii="標楷體" w:eastAsia="標楷體" w:hAnsi="標楷體"/>
          <w:szCs w:val="24"/>
        </w:rPr>
        <w:t>含線上課程模組</w:t>
      </w:r>
      <w:r>
        <w:rPr>
          <w:rFonts w:ascii="標楷體" w:eastAsia="標楷體" w:hAnsi="標楷體"/>
          <w:szCs w:val="24"/>
        </w:rPr>
        <w:t>)</w:t>
      </w:r>
      <w:r>
        <w:rPr>
          <w:rFonts w:ascii="標楷體" w:eastAsia="標楷體" w:hAnsi="標楷體"/>
          <w:szCs w:val="24"/>
        </w:rPr>
        <w:t>。</w:t>
      </w:r>
    </w:p>
    <w:p w:rsidR="00163BC9" w:rsidRDefault="00465301">
      <w:pPr>
        <w:pStyle w:val="a5"/>
        <w:numPr>
          <w:ilvl w:val="0"/>
          <w:numId w:val="3"/>
        </w:numPr>
        <w:ind w:left="1134"/>
        <w:jc w:val="both"/>
        <w:rPr>
          <w:rFonts w:ascii="標楷體" w:eastAsia="標楷體" w:hAnsi="標楷體"/>
          <w:szCs w:val="24"/>
        </w:rPr>
      </w:pPr>
      <w:r>
        <w:rPr>
          <w:rFonts w:ascii="標楷體" w:eastAsia="標楷體" w:hAnsi="標楷體"/>
          <w:szCs w:val="24"/>
        </w:rPr>
        <w:t>學生學習、輔導、國際交流及提升學生學習成效等相關費用。</w:t>
      </w:r>
    </w:p>
    <w:p w:rsidR="00163BC9" w:rsidRDefault="00465301">
      <w:pPr>
        <w:pStyle w:val="a5"/>
        <w:numPr>
          <w:ilvl w:val="0"/>
          <w:numId w:val="3"/>
        </w:numPr>
        <w:ind w:left="1134"/>
        <w:jc w:val="both"/>
        <w:rPr>
          <w:rFonts w:ascii="標楷體" w:eastAsia="標楷體" w:hAnsi="標楷體"/>
          <w:szCs w:val="24"/>
        </w:rPr>
      </w:pPr>
      <w:r>
        <w:rPr>
          <w:rFonts w:ascii="標楷體" w:eastAsia="標楷體" w:hAnsi="標楷體"/>
          <w:szCs w:val="24"/>
        </w:rPr>
        <w:t>全英語教學環境之直接相關軟硬體建置。</w:t>
      </w:r>
    </w:p>
    <w:p w:rsidR="00163BC9" w:rsidRDefault="00465301">
      <w:pPr>
        <w:pStyle w:val="a5"/>
        <w:numPr>
          <w:ilvl w:val="0"/>
          <w:numId w:val="3"/>
        </w:numPr>
        <w:ind w:left="1134"/>
        <w:jc w:val="both"/>
        <w:rPr>
          <w:rFonts w:ascii="標楷體" w:eastAsia="標楷體" w:hAnsi="標楷體"/>
          <w:szCs w:val="24"/>
        </w:rPr>
      </w:pPr>
      <w:r>
        <w:rPr>
          <w:rFonts w:ascii="標楷體" w:eastAsia="標楷體" w:hAnsi="標楷體"/>
          <w:szCs w:val="24"/>
        </w:rPr>
        <w:t>辦理國內外雙語教學及學術交流活動。</w:t>
      </w:r>
    </w:p>
    <w:p w:rsidR="00163BC9" w:rsidRDefault="00465301">
      <w:pPr>
        <w:pStyle w:val="a5"/>
        <w:numPr>
          <w:ilvl w:val="0"/>
          <w:numId w:val="3"/>
        </w:numPr>
        <w:ind w:left="1134"/>
        <w:jc w:val="both"/>
        <w:rPr>
          <w:rFonts w:ascii="標楷體" w:eastAsia="標楷體" w:hAnsi="標楷體"/>
          <w:szCs w:val="24"/>
        </w:rPr>
      </w:pPr>
      <w:r>
        <w:rPr>
          <w:rFonts w:ascii="標楷體" w:eastAsia="標楷體" w:hAnsi="標楷體"/>
          <w:szCs w:val="24"/>
        </w:rPr>
        <w:t>區域資源共享與校際交流相關經費。</w:t>
      </w:r>
    </w:p>
    <w:p w:rsidR="00163BC9" w:rsidRDefault="00465301">
      <w:pPr>
        <w:pStyle w:val="a5"/>
        <w:numPr>
          <w:ilvl w:val="0"/>
          <w:numId w:val="3"/>
        </w:numPr>
        <w:ind w:left="1134"/>
        <w:jc w:val="both"/>
        <w:rPr>
          <w:rFonts w:ascii="標楷體" w:eastAsia="標楷體" w:hAnsi="標楷體"/>
          <w:szCs w:val="24"/>
        </w:rPr>
      </w:pPr>
      <w:r>
        <w:rPr>
          <w:rFonts w:ascii="標楷體" w:eastAsia="標楷體" w:hAnsi="標楷體"/>
          <w:szCs w:val="24"/>
        </w:rPr>
        <w:t>其他推動建置學校雙語教學環境所需之經費。</w:t>
      </w:r>
    </w:p>
    <w:p w:rsidR="00163BC9" w:rsidRDefault="00465301">
      <w:pPr>
        <w:pStyle w:val="a5"/>
        <w:numPr>
          <w:ilvl w:val="2"/>
          <w:numId w:val="2"/>
        </w:numPr>
        <w:ind w:left="709" w:hanging="709"/>
        <w:jc w:val="both"/>
        <w:rPr>
          <w:rFonts w:ascii="標楷體" w:eastAsia="標楷體" w:hAnsi="標楷體"/>
          <w:szCs w:val="24"/>
        </w:rPr>
      </w:pPr>
      <w:r>
        <w:rPr>
          <w:rFonts w:ascii="標楷體" w:eastAsia="標楷體" w:hAnsi="標楷體"/>
          <w:szCs w:val="24"/>
        </w:rPr>
        <w:t>本計畫經費不得支用於下列項目：</w:t>
      </w:r>
    </w:p>
    <w:p w:rsidR="00163BC9" w:rsidRDefault="00465301">
      <w:pPr>
        <w:pStyle w:val="a5"/>
        <w:numPr>
          <w:ilvl w:val="0"/>
          <w:numId w:val="11"/>
        </w:numPr>
        <w:ind w:left="1134" w:hanging="425"/>
        <w:jc w:val="both"/>
        <w:rPr>
          <w:rFonts w:ascii="標楷體" w:eastAsia="標楷體" w:hAnsi="標楷體"/>
          <w:szCs w:val="24"/>
        </w:rPr>
      </w:pPr>
      <w:r>
        <w:rPr>
          <w:rFonts w:ascii="標楷體" w:eastAsia="標楷體" w:hAnsi="標楷體"/>
          <w:szCs w:val="24"/>
        </w:rPr>
        <w:t>新建校舍或建築。</w:t>
      </w:r>
    </w:p>
    <w:p w:rsidR="00163BC9" w:rsidRDefault="00465301">
      <w:pPr>
        <w:pStyle w:val="a5"/>
        <w:numPr>
          <w:ilvl w:val="0"/>
          <w:numId w:val="4"/>
        </w:numPr>
        <w:ind w:left="1134" w:hanging="425"/>
        <w:jc w:val="both"/>
        <w:rPr>
          <w:rFonts w:ascii="標楷體" w:eastAsia="標楷體" w:hAnsi="標楷體"/>
          <w:szCs w:val="24"/>
        </w:rPr>
      </w:pPr>
      <w:r>
        <w:rPr>
          <w:rFonts w:ascii="標楷體" w:eastAsia="標楷體" w:hAnsi="標楷體"/>
          <w:szCs w:val="24"/>
        </w:rPr>
        <w:t>經常性維運性質之修繕經費、新建校舍工程建築、建築貸款利息補助及附屬機構。</w:t>
      </w:r>
    </w:p>
    <w:p w:rsidR="00163BC9" w:rsidRDefault="00465301">
      <w:pPr>
        <w:pStyle w:val="a5"/>
        <w:numPr>
          <w:ilvl w:val="0"/>
          <w:numId w:val="4"/>
        </w:numPr>
        <w:ind w:left="1134" w:hanging="425"/>
        <w:jc w:val="both"/>
        <w:rPr>
          <w:rFonts w:ascii="標楷體" w:eastAsia="標楷體" w:hAnsi="標楷體"/>
          <w:szCs w:val="24"/>
        </w:rPr>
      </w:pPr>
      <w:r>
        <w:rPr>
          <w:rFonts w:ascii="標楷體" w:eastAsia="標楷體" w:hAnsi="標楷體"/>
          <w:szCs w:val="24"/>
        </w:rPr>
        <w:t>一般行政事務性設施（如書櫃、辦公桌椅、冰箱、沙發、茶几、咖啡機等）。</w:t>
      </w:r>
    </w:p>
    <w:p w:rsidR="00163BC9" w:rsidRDefault="00465301">
      <w:pPr>
        <w:pStyle w:val="a5"/>
        <w:numPr>
          <w:ilvl w:val="0"/>
          <w:numId w:val="4"/>
        </w:numPr>
        <w:ind w:left="1134" w:hanging="425"/>
        <w:jc w:val="both"/>
        <w:rPr>
          <w:rFonts w:ascii="標楷體" w:eastAsia="標楷體" w:hAnsi="標楷體"/>
          <w:szCs w:val="24"/>
        </w:rPr>
      </w:pPr>
      <w:r>
        <w:rPr>
          <w:rFonts w:ascii="標楷體" w:eastAsia="標楷體" w:hAnsi="標楷體"/>
          <w:szCs w:val="24"/>
        </w:rPr>
        <w:t>本計畫之主持費用、學校管理費（包括水電費、電話費、燃料費及一般行政事務設備之維護費用）及內部場地費，但屬於跨校合作或區域資源中心計畫使用者，不在此限。</w:t>
      </w:r>
    </w:p>
    <w:p w:rsidR="00163BC9" w:rsidRDefault="00465301">
      <w:pPr>
        <w:pStyle w:val="a5"/>
        <w:numPr>
          <w:ilvl w:val="0"/>
          <w:numId w:val="4"/>
        </w:numPr>
        <w:ind w:left="1134" w:hanging="425"/>
        <w:jc w:val="both"/>
        <w:rPr>
          <w:rFonts w:ascii="標楷體" w:eastAsia="標楷體" w:hAnsi="標楷體"/>
          <w:szCs w:val="24"/>
        </w:rPr>
      </w:pPr>
      <w:r>
        <w:rPr>
          <w:rFonts w:ascii="標楷體" w:eastAsia="標楷體" w:hAnsi="標楷體"/>
          <w:szCs w:val="24"/>
        </w:rPr>
        <w:t>學校於招生</w:t>
      </w:r>
      <w:r>
        <w:rPr>
          <w:rFonts w:ascii="標楷體" w:eastAsia="標楷體" w:hAnsi="標楷體"/>
          <w:szCs w:val="24"/>
        </w:rPr>
        <w:t>(</w:t>
      </w:r>
      <w:r>
        <w:rPr>
          <w:rFonts w:ascii="標楷體" w:eastAsia="標楷體" w:hAnsi="標楷體"/>
          <w:szCs w:val="24"/>
        </w:rPr>
        <w:t>包括國內及境外學生</w:t>
      </w:r>
      <w:r>
        <w:rPr>
          <w:rFonts w:ascii="標楷體" w:eastAsia="標楷體" w:hAnsi="標楷體"/>
          <w:szCs w:val="24"/>
        </w:rPr>
        <w:t>)</w:t>
      </w:r>
      <w:r>
        <w:rPr>
          <w:rFonts w:ascii="標楷體" w:eastAsia="標楷體" w:hAnsi="標楷體"/>
          <w:szCs w:val="24"/>
        </w:rPr>
        <w:t>時所提供入學之各項公費或獎助學金，但入學後提供之與計畫相關</w:t>
      </w:r>
      <w:r>
        <w:rPr>
          <w:rFonts w:ascii="標楷體" w:eastAsia="標楷體" w:hAnsi="標楷體"/>
          <w:szCs w:val="24"/>
        </w:rPr>
        <w:t>獎助金不在此限。</w:t>
      </w:r>
    </w:p>
    <w:p w:rsidR="00163BC9" w:rsidRDefault="00465301">
      <w:pPr>
        <w:pStyle w:val="a5"/>
        <w:numPr>
          <w:ilvl w:val="0"/>
          <w:numId w:val="4"/>
        </w:numPr>
        <w:ind w:left="1134" w:hanging="425"/>
        <w:jc w:val="both"/>
        <w:rPr>
          <w:rFonts w:ascii="標楷體" w:eastAsia="標楷體" w:hAnsi="標楷體"/>
          <w:szCs w:val="24"/>
        </w:rPr>
      </w:pPr>
      <w:r>
        <w:rPr>
          <w:rFonts w:ascii="標楷體" w:eastAsia="標楷體" w:hAnsi="標楷體"/>
          <w:szCs w:val="24"/>
        </w:rPr>
        <w:t>學校以本計畫經費支給特殊優秀教師及研究人員，其於教學、研究、服務各面向之績效，並與本計畫推動直接相關者，經學校校內審核機制及組成審查委員會評估績效卓著者，得獲彈性薪資，但不得以本計畫經費支給單篇研究論文之彈性薪資（包括獎勵金）。</w:t>
      </w:r>
    </w:p>
    <w:p w:rsidR="00163BC9" w:rsidRDefault="00465301">
      <w:pPr>
        <w:pStyle w:val="a5"/>
        <w:numPr>
          <w:ilvl w:val="0"/>
          <w:numId w:val="4"/>
        </w:numPr>
        <w:ind w:left="1134" w:hanging="425"/>
        <w:jc w:val="both"/>
        <w:rPr>
          <w:rFonts w:ascii="標楷體" w:eastAsia="標楷體" w:hAnsi="標楷體"/>
          <w:szCs w:val="24"/>
        </w:rPr>
      </w:pPr>
      <w:r>
        <w:rPr>
          <w:rFonts w:ascii="標楷體" w:eastAsia="標楷體" w:hAnsi="標楷體"/>
          <w:szCs w:val="24"/>
        </w:rPr>
        <w:t>獲本部玉山</w:t>
      </w:r>
      <w:r>
        <w:rPr>
          <w:rFonts w:ascii="標楷體" w:eastAsia="標楷體" w:hAnsi="標楷體"/>
          <w:szCs w:val="24"/>
        </w:rPr>
        <w:t>(</w:t>
      </w:r>
      <w:r>
        <w:rPr>
          <w:rFonts w:ascii="標楷體" w:eastAsia="標楷體" w:hAnsi="標楷體"/>
          <w:szCs w:val="24"/>
        </w:rPr>
        <w:t>青年</w:t>
      </w:r>
      <w:r>
        <w:rPr>
          <w:rFonts w:ascii="標楷體" w:eastAsia="標楷體" w:hAnsi="標楷體"/>
          <w:szCs w:val="24"/>
        </w:rPr>
        <w:t>)</w:t>
      </w:r>
      <w:r>
        <w:rPr>
          <w:rFonts w:ascii="標楷體" w:eastAsia="標楷體" w:hAnsi="標楷體"/>
          <w:szCs w:val="24"/>
        </w:rPr>
        <w:t>學者、本部補助大學校院實施特殊優秀人才、國立大學資安師資彈性薪資補助之學校編制內教師除本俸、學術加給及主管職務加給以外之彈性薪資，不得重複以本計畫經費補助。</w:t>
      </w:r>
    </w:p>
    <w:p w:rsidR="00163BC9" w:rsidRDefault="00465301">
      <w:pPr>
        <w:pStyle w:val="a5"/>
        <w:numPr>
          <w:ilvl w:val="2"/>
          <w:numId w:val="2"/>
        </w:numPr>
        <w:ind w:left="567" w:hanging="567"/>
        <w:jc w:val="both"/>
        <w:rPr>
          <w:rFonts w:ascii="標楷體" w:eastAsia="標楷體" w:hAnsi="標楷體"/>
          <w:szCs w:val="24"/>
        </w:rPr>
      </w:pPr>
      <w:r>
        <w:rPr>
          <w:rFonts w:ascii="標楷體" w:eastAsia="標楷體" w:hAnsi="標楷體"/>
          <w:szCs w:val="24"/>
        </w:rPr>
        <w:t>人事費用編列原則：</w:t>
      </w:r>
    </w:p>
    <w:p w:rsidR="00163BC9" w:rsidRDefault="00465301">
      <w:pPr>
        <w:pStyle w:val="a5"/>
        <w:numPr>
          <w:ilvl w:val="0"/>
          <w:numId w:val="12"/>
        </w:numPr>
        <w:ind w:left="993" w:hanging="426"/>
        <w:jc w:val="both"/>
        <w:rPr>
          <w:rFonts w:ascii="標楷體" w:eastAsia="標楷體" w:hAnsi="標楷體"/>
          <w:szCs w:val="24"/>
        </w:rPr>
      </w:pPr>
      <w:r>
        <w:rPr>
          <w:rFonts w:ascii="標楷體" w:eastAsia="標楷體" w:hAnsi="標楷體"/>
          <w:szCs w:val="24"/>
        </w:rPr>
        <w:lastRenderedPageBreak/>
        <w:t>學校依計畫需求核實編列，除經本部同意、因政策調薪或依法令規定調增相關</w:t>
      </w:r>
      <w:r>
        <w:rPr>
          <w:rFonts w:ascii="標楷體" w:eastAsia="標楷體" w:hAnsi="標楷體"/>
          <w:szCs w:val="24"/>
        </w:rPr>
        <w:t>費用致不敷使用者外，不得流入。所需經費占核定補助額度之比率以不超過百分之五十為原則。彈性薪資得在人事費之額度內支應。</w:t>
      </w:r>
    </w:p>
    <w:p w:rsidR="00163BC9" w:rsidRDefault="00465301">
      <w:pPr>
        <w:pStyle w:val="a5"/>
        <w:numPr>
          <w:ilvl w:val="0"/>
          <w:numId w:val="5"/>
        </w:numPr>
        <w:ind w:left="993" w:hanging="426"/>
        <w:jc w:val="both"/>
        <w:rPr>
          <w:rFonts w:ascii="標楷體" w:eastAsia="標楷體" w:hAnsi="標楷體"/>
          <w:szCs w:val="24"/>
        </w:rPr>
      </w:pPr>
      <w:r>
        <w:rPr>
          <w:rFonts w:ascii="標楷體" w:eastAsia="標楷體" w:hAnsi="標楷體"/>
          <w:szCs w:val="24"/>
        </w:rPr>
        <w:t>為協助各大學強化全英語授課能量，學校得新聘專任教師；其支用原則如下：</w:t>
      </w:r>
    </w:p>
    <w:p w:rsidR="00163BC9" w:rsidRDefault="00465301">
      <w:pPr>
        <w:pStyle w:val="a5"/>
        <w:numPr>
          <w:ilvl w:val="0"/>
          <w:numId w:val="13"/>
        </w:numPr>
        <w:ind w:left="1276"/>
        <w:jc w:val="both"/>
        <w:rPr>
          <w:rFonts w:ascii="標楷體" w:eastAsia="標楷體" w:hAnsi="標楷體"/>
          <w:szCs w:val="24"/>
        </w:rPr>
      </w:pPr>
      <w:r>
        <w:rPr>
          <w:rFonts w:ascii="標楷體" w:eastAsia="標楷體" w:hAnsi="標楷體"/>
          <w:szCs w:val="24"/>
        </w:rPr>
        <w:t>學校採學年度方式之聘任教師，第一年新聘教師追溯至中華民國一百十年八月起聘之教師；新聘專任教師至計畫結束前之薪資，得由人事費額度內支應。</w:t>
      </w:r>
    </w:p>
    <w:p w:rsidR="00163BC9" w:rsidRDefault="00465301">
      <w:pPr>
        <w:pStyle w:val="a5"/>
        <w:numPr>
          <w:ilvl w:val="0"/>
          <w:numId w:val="6"/>
        </w:numPr>
        <w:ind w:left="1276"/>
        <w:jc w:val="both"/>
        <w:rPr>
          <w:rFonts w:ascii="標楷體" w:eastAsia="標楷體" w:hAnsi="標楷體"/>
          <w:szCs w:val="24"/>
        </w:rPr>
      </w:pPr>
      <w:r>
        <w:rPr>
          <w:rFonts w:ascii="標楷體" w:eastAsia="標楷體" w:hAnsi="標楷體"/>
          <w:szCs w:val="24"/>
        </w:rPr>
        <w:t>學校得就本部核定補助之總額，依教師每年績效表現情形，調整彈性薪資。</w:t>
      </w:r>
    </w:p>
    <w:p w:rsidR="00163BC9" w:rsidRDefault="00465301">
      <w:pPr>
        <w:pStyle w:val="a5"/>
        <w:numPr>
          <w:ilvl w:val="0"/>
          <w:numId w:val="6"/>
        </w:numPr>
        <w:ind w:left="1276"/>
        <w:jc w:val="both"/>
        <w:rPr>
          <w:rFonts w:ascii="標楷體" w:eastAsia="標楷體" w:hAnsi="標楷體"/>
          <w:szCs w:val="24"/>
        </w:rPr>
      </w:pPr>
      <w:r>
        <w:rPr>
          <w:rFonts w:ascii="標楷體" w:eastAsia="標楷體" w:hAnsi="標楷體"/>
          <w:szCs w:val="24"/>
        </w:rPr>
        <w:t>本期計畫結束（中華民國一百二十年七月，即一百十九學年度）後，新聘專任教師之人事費，將回歸各校由學校經費支應；各校應考量少子女化趨勢及生師比結構，建立完善之專任教師聘任之長期規劃及永續機制。</w:t>
      </w:r>
    </w:p>
    <w:p w:rsidR="00163BC9" w:rsidRDefault="00465301">
      <w:pPr>
        <w:pStyle w:val="a5"/>
        <w:numPr>
          <w:ilvl w:val="0"/>
          <w:numId w:val="5"/>
        </w:numPr>
        <w:ind w:left="993"/>
        <w:jc w:val="both"/>
        <w:rPr>
          <w:rFonts w:ascii="標楷體" w:eastAsia="標楷體" w:hAnsi="標楷體"/>
          <w:szCs w:val="24"/>
        </w:rPr>
      </w:pPr>
      <w:r>
        <w:rPr>
          <w:rFonts w:ascii="標楷體" w:eastAsia="標楷體" w:hAnsi="標楷體"/>
          <w:szCs w:val="24"/>
        </w:rPr>
        <w:t>本計畫聘任支援教學與研究之兼任師資，除薪資標準及相關規定，依公立大專校院兼任教師鐘點費支給標準表辦理外，其餘各用途別科目支給基準，依本部補（捐）助及委辦經費核撥結報作業要點及中央政府各機關執行單位預算有關用途別科目應行注意規定辦理。</w:t>
      </w:r>
    </w:p>
    <w:p w:rsidR="00163BC9" w:rsidRDefault="00465301">
      <w:pPr>
        <w:pStyle w:val="a5"/>
        <w:numPr>
          <w:ilvl w:val="0"/>
          <w:numId w:val="5"/>
        </w:numPr>
        <w:ind w:left="993"/>
        <w:jc w:val="both"/>
        <w:rPr>
          <w:rFonts w:ascii="標楷體" w:eastAsia="標楷體" w:hAnsi="標楷體"/>
          <w:szCs w:val="24"/>
        </w:rPr>
      </w:pPr>
      <w:r>
        <w:rPr>
          <w:rFonts w:ascii="標楷體" w:eastAsia="標楷體" w:hAnsi="標楷體"/>
          <w:szCs w:val="24"/>
        </w:rPr>
        <w:t>本計畫為延聘國外優秀教師，應依校內所定彈性薪資相關規定辦理，其任教期間之最高薪資，得比照</w:t>
      </w:r>
      <w:r>
        <w:rPr>
          <w:rFonts w:ascii="標楷體" w:eastAsia="標楷體" w:hAnsi="標楷體"/>
          <w:szCs w:val="24"/>
        </w:rPr>
        <w:t>其於國外之待遇支領。</w:t>
      </w:r>
    </w:p>
    <w:p w:rsidR="00163BC9" w:rsidRDefault="00465301">
      <w:pPr>
        <w:pStyle w:val="a5"/>
        <w:numPr>
          <w:ilvl w:val="0"/>
          <w:numId w:val="5"/>
        </w:numPr>
        <w:ind w:left="993"/>
        <w:jc w:val="both"/>
        <w:rPr>
          <w:rFonts w:ascii="標楷體" w:eastAsia="標楷體" w:hAnsi="標楷體"/>
          <w:szCs w:val="24"/>
        </w:rPr>
      </w:pPr>
      <w:r>
        <w:rPr>
          <w:rFonts w:ascii="標楷體" w:eastAsia="標楷體" w:hAnsi="標楷體"/>
          <w:szCs w:val="24"/>
        </w:rPr>
        <w:t>學校應自定編制外專案計畫工作人員之薪資，人事費用應包括勞、健保費、勞退基金（離職儲金費用）。</w:t>
      </w:r>
    </w:p>
    <w:p w:rsidR="00163BC9" w:rsidRDefault="00465301">
      <w:pPr>
        <w:pStyle w:val="a5"/>
        <w:numPr>
          <w:ilvl w:val="0"/>
          <w:numId w:val="5"/>
        </w:numPr>
        <w:ind w:left="993"/>
        <w:jc w:val="both"/>
        <w:rPr>
          <w:rFonts w:ascii="標楷體" w:eastAsia="標楷體" w:hAnsi="標楷體"/>
          <w:szCs w:val="24"/>
        </w:rPr>
      </w:pPr>
      <w:r>
        <w:rPr>
          <w:rFonts w:ascii="標楷體" w:eastAsia="標楷體" w:hAnsi="標楷體"/>
          <w:szCs w:val="24"/>
        </w:rPr>
        <w:t>學生擔任各計畫兼任助理之相關權益保障，應依專科以上學校獎助生權益保障指導原則、專科以上學校兼任助理勞動權益保障指導原則辦理，其獎助金、薪資、勞健保及勞退基金</w:t>
      </w:r>
      <w:r>
        <w:rPr>
          <w:rFonts w:ascii="標楷體" w:eastAsia="標楷體" w:hAnsi="標楷體"/>
          <w:szCs w:val="24"/>
        </w:rPr>
        <w:t>(</w:t>
      </w:r>
      <w:r>
        <w:rPr>
          <w:rFonts w:ascii="標楷體" w:eastAsia="標楷體" w:hAnsi="標楷體"/>
          <w:szCs w:val="24"/>
        </w:rPr>
        <w:t>離職儲金費用</w:t>
      </w:r>
      <w:r>
        <w:rPr>
          <w:rFonts w:ascii="標楷體" w:eastAsia="標楷體" w:hAnsi="標楷體"/>
          <w:szCs w:val="24"/>
        </w:rPr>
        <w:t>)</w:t>
      </w:r>
      <w:r>
        <w:rPr>
          <w:rFonts w:ascii="標楷體" w:eastAsia="標楷體" w:hAnsi="標楷體"/>
          <w:szCs w:val="24"/>
        </w:rPr>
        <w:t>等經費需求，得由補助經費支應。</w:t>
      </w:r>
    </w:p>
    <w:p w:rsidR="00163BC9" w:rsidRDefault="00465301">
      <w:pPr>
        <w:pStyle w:val="a5"/>
        <w:numPr>
          <w:ilvl w:val="2"/>
          <w:numId w:val="2"/>
        </w:numPr>
        <w:ind w:left="567" w:hanging="567"/>
        <w:jc w:val="both"/>
        <w:rPr>
          <w:rFonts w:ascii="標楷體" w:eastAsia="標楷體" w:hAnsi="標楷體"/>
          <w:szCs w:val="24"/>
        </w:rPr>
      </w:pPr>
      <w:r>
        <w:rPr>
          <w:rFonts w:ascii="標楷體" w:eastAsia="標楷體" w:hAnsi="標楷體"/>
          <w:szCs w:val="24"/>
        </w:rPr>
        <w:t>學校依本計畫邀請國外人士短期來臺時，其支給基準得依下列規定之一辦理：</w:t>
      </w:r>
    </w:p>
    <w:p w:rsidR="00163BC9" w:rsidRDefault="00465301">
      <w:pPr>
        <w:pStyle w:val="a5"/>
        <w:numPr>
          <w:ilvl w:val="0"/>
          <w:numId w:val="14"/>
        </w:numPr>
        <w:ind w:left="993" w:hanging="426"/>
        <w:jc w:val="both"/>
        <w:rPr>
          <w:rFonts w:ascii="標楷體" w:eastAsia="標楷體" w:hAnsi="標楷體"/>
          <w:szCs w:val="24"/>
        </w:rPr>
      </w:pPr>
      <w:r>
        <w:rPr>
          <w:rFonts w:ascii="標楷體" w:eastAsia="標楷體" w:hAnsi="標楷體"/>
          <w:szCs w:val="24"/>
        </w:rPr>
        <w:t>依行政院各機關聘請國外顧問、專家及學者來臺工作期間支付費用最高標準表、科技部補助延攬客座科技人才作業要點等核支；其報酬已包括酬金及生活費者，不得另外支付演講費、諮詢費、審查費、顧問費及生活費等費用。</w:t>
      </w:r>
    </w:p>
    <w:p w:rsidR="00163BC9" w:rsidRDefault="00465301">
      <w:pPr>
        <w:pStyle w:val="a5"/>
        <w:numPr>
          <w:ilvl w:val="0"/>
          <w:numId w:val="7"/>
        </w:numPr>
        <w:ind w:left="993" w:hanging="426"/>
        <w:jc w:val="both"/>
        <w:rPr>
          <w:rFonts w:ascii="標楷體" w:eastAsia="標楷體" w:hAnsi="標楷體"/>
          <w:szCs w:val="24"/>
        </w:rPr>
      </w:pPr>
      <w:r>
        <w:rPr>
          <w:rFonts w:ascii="標楷體" w:eastAsia="標楷體" w:hAnsi="標楷體"/>
          <w:szCs w:val="24"/>
        </w:rPr>
        <w:t>依邀請人士（包括學者、專家、技術人員、博士後研究人員等）之學術地位及專業自行另定基準，經完成校內程序後實施；其項目如下：</w:t>
      </w:r>
    </w:p>
    <w:p w:rsidR="00163BC9" w:rsidRDefault="00465301">
      <w:pPr>
        <w:pStyle w:val="a5"/>
        <w:numPr>
          <w:ilvl w:val="0"/>
          <w:numId w:val="15"/>
        </w:numPr>
        <w:ind w:left="1276" w:hanging="567"/>
        <w:jc w:val="both"/>
        <w:rPr>
          <w:rFonts w:ascii="標楷體" w:eastAsia="標楷體" w:hAnsi="標楷體"/>
          <w:szCs w:val="24"/>
        </w:rPr>
      </w:pPr>
      <w:r>
        <w:rPr>
          <w:rFonts w:ascii="標楷體" w:eastAsia="標楷體" w:hAnsi="標楷體"/>
          <w:szCs w:val="24"/>
        </w:rPr>
        <w:t>國內外交通費。</w:t>
      </w:r>
    </w:p>
    <w:p w:rsidR="00163BC9" w:rsidRDefault="00465301">
      <w:pPr>
        <w:pStyle w:val="a5"/>
        <w:numPr>
          <w:ilvl w:val="0"/>
          <w:numId w:val="8"/>
        </w:numPr>
        <w:ind w:left="1276" w:hanging="567"/>
        <w:jc w:val="both"/>
        <w:rPr>
          <w:rFonts w:ascii="標楷體" w:eastAsia="標楷體" w:hAnsi="標楷體"/>
          <w:szCs w:val="24"/>
        </w:rPr>
      </w:pPr>
      <w:r>
        <w:rPr>
          <w:rFonts w:ascii="標楷體" w:eastAsia="標楷體" w:hAnsi="標楷體"/>
          <w:szCs w:val="24"/>
        </w:rPr>
        <w:t>住宿費。</w:t>
      </w:r>
    </w:p>
    <w:p w:rsidR="00163BC9" w:rsidRDefault="00465301">
      <w:pPr>
        <w:pStyle w:val="a5"/>
        <w:numPr>
          <w:ilvl w:val="0"/>
          <w:numId w:val="8"/>
        </w:numPr>
        <w:ind w:left="1276" w:hanging="567"/>
        <w:jc w:val="both"/>
        <w:rPr>
          <w:rFonts w:ascii="標楷體" w:eastAsia="標楷體" w:hAnsi="標楷體"/>
          <w:szCs w:val="24"/>
        </w:rPr>
      </w:pPr>
      <w:r>
        <w:rPr>
          <w:rFonts w:ascii="標楷體" w:eastAsia="標楷體" w:hAnsi="標楷體"/>
          <w:szCs w:val="24"/>
        </w:rPr>
        <w:t>酬金（包括演講費、審查費、諮詢費及顧問費等，依其工作執行項目核支，以不重覆支付為原則）。</w:t>
      </w:r>
    </w:p>
    <w:p w:rsidR="00163BC9" w:rsidRDefault="00465301">
      <w:pPr>
        <w:pStyle w:val="a5"/>
        <w:numPr>
          <w:ilvl w:val="0"/>
          <w:numId w:val="8"/>
        </w:numPr>
        <w:ind w:left="1276" w:hanging="567"/>
        <w:jc w:val="both"/>
        <w:rPr>
          <w:rFonts w:ascii="標楷體" w:eastAsia="標楷體" w:hAnsi="標楷體"/>
          <w:szCs w:val="24"/>
        </w:rPr>
      </w:pPr>
      <w:r>
        <w:rPr>
          <w:rFonts w:ascii="標楷體" w:eastAsia="標楷體" w:hAnsi="標楷體"/>
          <w:szCs w:val="24"/>
        </w:rPr>
        <w:t>保險費。</w:t>
      </w:r>
    </w:p>
    <w:p w:rsidR="00163BC9" w:rsidRDefault="00465301">
      <w:pPr>
        <w:pStyle w:val="Standard"/>
        <w:tabs>
          <w:tab w:val="left" w:pos="567"/>
        </w:tabs>
        <w:jc w:val="both"/>
        <w:rPr>
          <w:rFonts w:ascii="標楷體" w:eastAsia="標楷體" w:hAnsi="標楷體"/>
        </w:rPr>
      </w:pPr>
      <w:r>
        <w:rPr>
          <w:rFonts w:ascii="標楷體" w:eastAsia="標楷體" w:hAnsi="標楷體"/>
        </w:rPr>
        <w:t>(</w:t>
      </w:r>
      <w:r>
        <w:rPr>
          <w:rFonts w:ascii="標楷體" w:eastAsia="標楷體" w:hAnsi="標楷體"/>
        </w:rPr>
        <w:t>九</w:t>
      </w:r>
      <w:r>
        <w:rPr>
          <w:rFonts w:ascii="標楷體" w:eastAsia="標楷體" w:hAnsi="標楷體"/>
        </w:rPr>
        <w:t>)</w:t>
      </w:r>
      <w:r>
        <w:rPr>
          <w:rFonts w:ascii="標楷體" w:eastAsia="標楷體" w:hAnsi="標楷體"/>
        </w:rPr>
        <w:tab/>
      </w:r>
      <w:r>
        <w:rPr>
          <w:rFonts w:ascii="標楷體" w:eastAsia="標楷體" w:hAnsi="標楷體"/>
        </w:rPr>
        <w:t>國內外出差旅費使用原則：</w:t>
      </w:r>
    </w:p>
    <w:p w:rsidR="00163BC9" w:rsidRDefault="00465301">
      <w:pPr>
        <w:pStyle w:val="a5"/>
        <w:numPr>
          <w:ilvl w:val="0"/>
          <w:numId w:val="16"/>
        </w:numPr>
        <w:ind w:left="993" w:hanging="393"/>
        <w:jc w:val="both"/>
        <w:rPr>
          <w:rFonts w:ascii="標楷體" w:eastAsia="標楷體" w:hAnsi="標楷體"/>
          <w:szCs w:val="24"/>
        </w:rPr>
      </w:pPr>
      <w:r>
        <w:rPr>
          <w:rFonts w:ascii="標楷體" w:eastAsia="標楷體" w:hAnsi="標楷體"/>
          <w:szCs w:val="24"/>
        </w:rPr>
        <w:t>依國內出差旅費報支要點支給國內差旅費用。</w:t>
      </w:r>
    </w:p>
    <w:p w:rsidR="00163BC9" w:rsidRDefault="00465301">
      <w:pPr>
        <w:pStyle w:val="a5"/>
        <w:numPr>
          <w:ilvl w:val="0"/>
          <w:numId w:val="9"/>
        </w:numPr>
        <w:ind w:left="993" w:hanging="393"/>
        <w:jc w:val="both"/>
        <w:rPr>
          <w:rFonts w:ascii="標楷體" w:eastAsia="標楷體" w:hAnsi="標楷體"/>
          <w:szCs w:val="24"/>
        </w:rPr>
      </w:pPr>
      <w:r>
        <w:rPr>
          <w:rFonts w:ascii="標楷體" w:eastAsia="標楷體" w:hAnsi="標楷體"/>
          <w:szCs w:val="24"/>
        </w:rPr>
        <w:t>學生出國計畫應由學校自行從嚴審核，並於經費表中編列國外差旅經費，且出國人員應依國外出差旅費報支要點核實報支。出國人員得包括執行本計畫相關之教師、行政人員及學生。</w:t>
      </w:r>
    </w:p>
    <w:p w:rsidR="00163BC9" w:rsidRDefault="00465301">
      <w:pPr>
        <w:pStyle w:val="a5"/>
        <w:numPr>
          <w:ilvl w:val="0"/>
          <w:numId w:val="9"/>
        </w:numPr>
        <w:ind w:left="993" w:hanging="393"/>
        <w:jc w:val="both"/>
        <w:rPr>
          <w:rFonts w:ascii="標楷體" w:eastAsia="標楷體" w:hAnsi="標楷體"/>
          <w:szCs w:val="24"/>
        </w:rPr>
      </w:pPr>
      <w:r>
        <w:rPr>
          <w:rFonts w:ascii="標楷體" w:eastAsia="標楷體" w:hAnsi="標楷體"/>
          <w:szCs w:val="24"/>
        </w:rPr>
        <w:t>學校所列國外出差旅費預算如有不足，須由年度相關經費項下調整支應時，得在本計畫原編列國外旅費總額百分之十範圍內，由學校核定。</w:t>
      </w:r>
    </w:p>
    <w:p w:rsidR="00163BC9" w:rsidRDefault="00465301">
      <w:pPr>
        <w:pStyle w:val="Standard"/>
        <w:tabs>
          <w:tab w:val="left" w:pos="1276"/>
        </w:tabs>
        <w:ind w:left="567" w:hanging="680"/>
        <w:jc w:val="both"/>
        <w:rPr>
          <w:rFonts w:ascii="標楷體" w:eastAsia="標楷體" w:hAnsi="標楷體"/>
        </w:rPr>
      </w:pPr>
      <w:r>
        <w:rPr>
          <w:rFonts w:ascii="標楷體" w:eastAsia="標楷體" w:hAnsi="標楷體"/>
        </w:rPr>
        <w:t xml:space="preserve"> (</w:t>
      </w:r>
      <w:r>
        <w:rPr>
          <w:rFonts w:ascii="標楷體" w:eastAsia="標楷體" w:hAnsi="標楷體"/>
        </w:rPr>
        <w:t>十</w:t>
      </w:r>
      <w:r>
        <w:rPr>
          <w:rFonts w:ascii="標楷體" w:eastAsia="標楷體" w:hAnsi="標楷體"/>
        </w:rPr>
        <w:t>)</w:t>
      </w:r>
      <w:r>
        <w:rPr>
          <w:rFonts w:ascii="標楷體" w:eastAsia="標楷體" w:hAnsi="標楷體"/>
        </w:rPr>
        <w:tab/>
      </w:r>
      <w:r>
        <w:rPr>
          <w:rFonts w:ascii="標楷體" w:eastAsia="標楷體" w:hAnsi="標楷體"/>
        </w:rPr>
        <w:t>本計畫之採購事宜，應依政府採購法規定辦理。</w:t>
      </w:r>
    </w:p>
    <w:p w:rsidR="00163BC9" w:rsidRDefault="00163BC9">
      <w:pPr>
        <w:pStyle w:val="Standard"/>
        <w:tabs>
          <w:tab w:val="left" w:pos="1276"/>
        </w:tabs>
        <w:ind w:left="567" w:hanging="680"/>
        <w:jc w:val="both"/>
        <w:rPr>
          <w:rFonts w:ascii="標楷體" w:eastAsia="標楷體" w:hAnsi="標楷體"/>
        </w:rPr>
      </w:pPr>
    </w:p>
    <w:p w:rsidR="00163BC9" w:rsidRDefault="00465301">
      <w:pPr>
        <w:pStyle w:val="Standard"/>
        <w:ind w:left="425" w:hanging="425"/>
        <w:jc w:val="both"/>
        <w:rPr>
          <w:rFonts w:ascii="標楷體" w:eastAsia="標楷體" w:hAnsi="標楷體"/>
        </w:rPr>
      </w:pPr>
      <w:r>
        <w:rPr>
          <w:rFonts w:ascii="標楷體" w:eastAsia="標楷體" w:hAnsi="標楷體"/>
        </w:rPr>
        <w:t>六、為協助國立大學延攬雙語教學優秀國際師資，提升全英語教學品質，本部每年提供至多五十名國立學校教師員額，提供國立學校增聘國際優秀</w:t>
      </w:r>
      <w:r>
        <w:rPr>
          <w:rFonts w:ascii="標楷體" w:eastAsia="標楷體" w:hAnsi="標楷體"/>
        </w:rPr>
        <w:t>雙語教師員額據以推動，員額申請、運用、核撥及進退場機制如次：</w:t>
      </w:r>
      <w:r>
        <w:rPr>
          <w:rFonts w:ascii="標楷體" w:eastAsia="標楷體" w:hAnsi="標楷體"/>
        </w:rPr>
        <w:t xml:space="preserve">   </w:t>
      </w:r>
    </w:p>
    <w:p w:rsidR="00163BC9" w:rsidRDefault="00465301">
      <w:pPr>
        <w:pStyle w:val="Standard"/>
        <w:numPr>
          <w:ilvl w:val="0"/>
          <w:numId w:val="17"/>
        </w:numPr>
        <w:ind w:left="851" w:hanging="851"/>
        <w:jc w:val="both"/>
        <w:rPr>
          <w:rFonts w:ascii="標楷體" w:eastAsia="標楷體" w:hAnsi="標楷體"/>
        </w:rPr>
      </w:pPr>
      <w:r>
        <w:rPr>
          <w:rFonts w:ascii="標楷體" w:eastAsia="標楷體" w:hAnsi="標楷體"/>
        </w:rPr>
        <w:t>申請資格；符合本計畫重點培育計畫申請資格之國立大學。</w:t>
      </w:r>
    </w:p>
    <w:p w:rsidR="00163BC9" w:rsidRDefault="00465301">
      <w:pPr>
        <w:pStyle w:val="Standard"/>
        <w:numPr>
          <w:ilvl w:val="0"/>
          <w:numId w:val="1"/>
        </w:numPr>
        <w:ind w:left="851" w:hanging="851"/>
        <w:jc w:val="both"/>
        <w:rPr>
          <w:rFonts w:ascii="標楷體" w:eastAsia="標楷體" w:hAnsi="標楷體"/>
        </w:rPr>
      </w:pPr>
      <w:r>
        <w:rPr>
          <w:rFonts w:ascii="標楷體" w:eastAsia="標楷體" w:hAnsi="標楷體"/>
        </w:rPr>
        <w:lastRenderedPageBreak/>
        <w:t>員額核撥額度：國立學校提撥員額與本部核撥員額比例至少為一比一，意即學校提撥一名預算員額，經本部審查通過後核撥一名員額，每校每年至多申請請增五名預算員額為限；另本部至多另加碼核撥一名員額</w:t>
      </w:r>
      <w:r>
        <w:rPr>
          <w:rFonts w:ascii="標楷體" w:eastAsia="標楷體" w:hAnsi="標楷體"/>
        </w:rPr>
        <w:t>(</w:t>
      </w:r>
      <w:r>
        <w:rPr>
          <w:rFonts w:ascii="標楷體" w:eastAsia="標楷體" w:hAnsi="標楷體"/>
        </w:rPr>
        <w:t>意即每校本部至多核撥六名</w:t>
      </w:r>
      <w:r>
        <w:rPr>
          <w:rFonts w:ascii="標楷體" w:eastAsia="標楷體" w:hAnsi="標楷體"/>
        </w:rPr>
        <w:t>)</w:t>
      </w:r>
      <w:r>
        <w:rPr>
          <w:rFonts w:ascii="標楷體" w:eastAsia="標楷體" w:hAnsi="標楷體"/>
        </w:rPr>
        <w:t>；若學校以「編制外專案教學人員」替代提撥員額，每年以一名為限。員額申請表件本部另公告之。</w:t>
      </w:r>
    </w:p>
    <w:p w:rsidR="00163BC9" w:rsidRDefault="00465301">
      <w:pPr>
        <w:pStyle w:val="Standard"/>
        <w:numPr>
          <w:ilvl w:val="0"/>
          <w:numId w:val="1"/>
        </w:numPr>
        <w:ind w:left="851" w:hanging="851"/>
        <w:jc w:val="both"/>
        <w:rPr>
          <w:rFonts w:ascii="標楷體" w:eastAsia="標楷體" w:hAnsi="標楷體"/>
        </w:rPr>
      </w:pPr>
      <w:r>
        <w:rPr>
          <w:rFonts w:ascii="標楷體" w:eastAsia="標楷體" w:hAnsi="標楷體"/>
        </w:rPr>
        <w:t>申請時間：學校應就請增員額上限評估需求，並依本部重點培育計畫公告申請時間及表件提出，每次</w:t>
      </w:r>
      <w:r>
        <w:rPr>
          <w:rFonts w:ascii="標楷體" w:eastAsia="標楷體" w:hAnsi="標楷體"/>
        </w:rPr>
        <w:t>申請皆應依前述比例提撥預算員額，本部依審查結果核定；逾時提出、資料不全或資格不符者，均不予受理。</w:t>
      </w:r>
    </w:p>
    <w:p w:rsidR="00163BC9" w:rsidRDefault="00465301">
      <w:pPr>
        <w:pStyle w:val="Standard"/>
        <w:numPr>
          <w:ilvl w:val="0"/>
          <w:numId w:val="1"/>
        </w:numPr>
        <w:ind w:left="851" w:hanging="851"/>
        <w:jc w:val="both"/>
        <w:rPr>
          <w:rFonts w:ascii="標楷體" w:eastAsia="標楷體" w:hAnsi="標楷體"/>
        </w:rPr>
      </w:pPr>
      <w:r>
        <w:rPr>
          <w:rFonts w:ascii="標楷體" w:eastAsia="標楷體" w:hAnsi="標楷體"/>
        </w:rPr>
        <w:t>請增方式：經本部核定計畫者，學校於完成起聘後，應將雙語師資聘書影本呈報本部核撥員額；本員額師資起聘日應為一百十年八月一日以後，且不得為我國公私立大專校院及學術研究機構現職編制內專任教師及研究人員</w:t>
      </w:r>
      <w:r>
        <w:rPr>
          <w:rFonts w:ascii="標楷體" w:eastAsia="標楷體" w:hAnsi="標楷體"/>
        </w:rPr>
        <w:t>(</w:t>
      </w:r>
      <w:r>
        <w:rPr>
          <w:rFonts w:ascii="標楷體" w:eastAsia="標楷體" w:hAnsi="標楷體"/>
        </w:rPr>
        <w:t>不包括計畫型專案人員</w:t>
      </w:r>
      <w:r>
        <w:rPr>
          <w:rFonts w:ascii="標楷體" w:eastAsia="標楷體" w:hAnsi="標楷體"/>
        </w:rPr>
        <w:t>)</w:t>
      </w:r>
      <w:r>
        <w:rPr>
          <w:rFonts w:ascii="標楷體" w:eastAsia="標楷體" w:hAnsi="標楷體"/>
        </w:rPr>
        <w:t>。</w:t>
      </w:r>
    </w:p>
    <w:p w:rsidR="00163BC9" w:rsidRDefault="00465301">
      <w:pPr>
        <w:pStyle w:val="Standard"/>
        <w:numPr>
          <w:ilvl w:val="0"/>
          <w:numId w:val="1"/>
        </w:numPr>
        <w:ind w:left="851" w:hanging="851"/>
        <w:jc w:val="both"/>
        <w:rPr>
          <w:rFonts w:ascii="標楷體" w:eastAsia="標楷體" w:hAnsi="標楷體"/>
        </w:rPr>
      </w:pPr>
      <w:r>
        <w:rPr>
          <w:rFonts w:ascii="標楷體" w:eastAsia="標楷體" w:hAnsi="標楷體"/>
        </w:rPr>
        <w:t>本計畫前五年</w:t>
      </w:r>
      <w:r>
        <w:rPr>
          <w:rFonts w:ascii="標楷體" w:eastAsia="標楷體" w:hAnsi="標楷體"/>
        </w:rPr>
        <w:t>(</w:t>
      </w:r>
      <w:r>
        <w:rPr>
          <w:rFonts w:ascii="標楷體" w:eastAsia="標楷體" w:hAnsi="標楷體"/>
        </w:rPr>
        <w:t>一百十至一百十四學年度</w:t>
      </w:r>
      <w:r>
        <w:rPr>
          <w:rFonts w:ascii="標楷體" w:eastAsia="標楷體" w:hAnsi="標楷體"/>
        </w:rPr>
        <w:t>)</w:t>
      </w:r>
      <w:r>
        <w:rPr>
          <w:rFonts w:ascii="標楷體" w:eastAsia="標楷體" w:hAnsi="標楷體"/>
        </w:rPr>
        <w:t>期間，得以本部補助款支應本部核配之外加員額薪資至多五成，後續年度之薪資應由學校自籌，以符合永續推動之精神。</w:t>
      </w:r>
    </w:p>
    <w:p w:rsidR="00163BC9" w:rsidRDefault="00465301">
      <w:pPr>
        <w:pStyle w:val="Standard"/>
        <w:numPr>
          <w:ilvl w:val="0"/>
          <w:numId w:val="1"/>
        </w:numPr>
        <w:ind w:left="851" w:hanging="851"/>
        <w:jc w:val="both"/>
        <w:rPr>
          <w:rFonts w:ascii="標楷體" w:eastAsia="標楷體" w:hAnsi="標楷體"/>
        </w:rPr>
      </w:pPr>
      <w:r>
        <w:rPr>
          <w:rFonts w:ascii="標楷體" w:eastAsia="標楷體" w:hAnsi="標楷體"/>
        </w:rPr>
        <w:t>員額運用：請增員額應用於聘任具全英語授課能力之</w:t>
      </w:r>
      <w:r>
        <w:rPr>
          <w:rFonts w:ascii="標楷體" w:eastAsia="標楷體" w:hAnsi="標楷體"/>
        </w:rPr>
        <w:t>國際雙語專業教學人才，用以協助學校進行該專業領域之英語教學、課程、研究及輔導等面向之提升，並可同時擔任英語授課指導顧問角色（</w:t>
      </w:r>
      <w:r>
        <w:rPr>
          <w:rFonts w:ascii="標楷體" w:eastAsia="標楷體" w:hAnsi="標楷體"/>
        </w:rPr>
        <w:t>mentor</w:t>
      </w:r>
      <w:r>
        <w:rPr>
          <w:rFonts w:ascii="標楷體" w:eastAsia="標楷體" w:hAnsi="標楷體"/>
        </w:rPr>
        <w:t>），協助培訓英語教學師資，引導學校營造全英語專業領域之環境。</w:t>
      </w:r>
    </w:p>
    <w:p w:rsidR="00163BC9" w:rsidRDefault="00465301">
      <w:pPr>
        <w:pStyle w:val="Standard"/>
        <w:numPr>
          <w:ilvl w:val="0"/>
          <w:numId w:val="1"/>
        </w:numPr>
        <w:ind w:left="851" w:hanging="851"/>
        <w:jc w:val="both"/>
        <w:rPr>
          <w:rFonts w:ascii="標楷體" w:eastAsia="標楷體" w:hAnsi="標楷體"/>
        </w:rPr>
      </w:pPr>
      <w:r>
        <w:rPr>
          <w:rFonts w:ascii="標楷體" w:eastAsia="標楷體" w:hAnsi="標楷體"/>
        </w:rPr>
        <w:t>員額收回原則；本計畫請增或學校提撥之員額師資從事之教學研究工作非屬雙語教學計畫範疇、或未核定計畫執行、或學校未依限提撥足額之雙語師資員額、或該師資任教之系所實際招生及辦學情形不佳或系所被整併或裁撤者，或經本部考核發現重大疏失或違反相關法令規定等，本部將收回原核撥相同數量之員額。</w:t>
      </w:r>
    </w:p>
    <w:p w:rsidR="00163BC9" w:rsidRDefault="00163BC9">
      <w:pPr>
        <w:pStyle w:val="Standard"/>
      </w:pPr>
    </w:p>
    <w:sectPr w:rsidR="00163BC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301" w:rsidRDefault="00465301">
      <w:r>
        <w:separator/>
      </w:r>
    </w:p>
  </w:endnote>
  <w:endnote w:type="continuationSeparator" w:id="0">
    <w:p w:rsidR="00465301" w:rsidRDefault="0046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40502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301" w:rsidRDefault="00465301">
      <w:r>
        <w:rPr>
          <w:color w:val="000000"/>
        </w:rPr>
        <w:separator/>
      </w:r>
    </w:p>
  </w:footnote>
  <w:footnote w:type="continuationSeparator" w:id="0">
    <w:p w:rsidR="00465301" w:rsidRDefault="00465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6A57"/>
    <w:multiLevelType w:val="multilevel"/>
    <w:tmpl w:val="A4EA1772"/>
    <w:styleLink w:val="WWNum6"/>
    <w:lvl w:ilvl="0">
      <w:start w:val="1"/>
      <w:numFmt w:val="decimal"/>
      <w:lvlText w:val="(%1)"/>
      <w:lvlJc w:val="left"/>
      <w:pPr>
        <w:ind w:left="480" w:hanging="480"/>
      </w:pPr>
      <w:rPr>
        <w:rFonts w:ascii="標楷體" w:hAnsi="標楷體"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1" w15:restartNumberingAfterBreak="0">
    <w:nsid w:val="0A4B0724"/>
    <w:multiLevelType w:val="multilevel"/>
    <w:tmpl w:val="31C81278"/>
    <w:styleLink w:val="WWNum5"/>
    <w:lvl w:ilvl="0">
      <w:start w:val="1"/>
      <w:numFmt w:val="decimal"/>
      <w:lvlText w:val="%1."/>
      <w:lvlJc w:val="left"/>
      <w:pPr>
        <w:ind w:left="480" w:hanging="480"/>
      </w:pPr>
      <w:rPr>
        <w:rFonts w:ascii="標楷體" w:hAnsi="標楷體"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2" w15:restartNumberingAfterBreak="0">
    <w:nsid w:val="1ADF0719"/>
    <w:multiLevelType w:val="multilevel"/>
    <w:tmpl w:val="019E5E2A"/>
    <w:styleLink w:val="WWNum2"/>
    <w:lvl w:ilvl="0">
      <w:start w:val="1"/>
      <w:numFmt w:val="decimal"/>
      <w:lvlText w:val="%1."/>
      <w:lvlJc w:val="left"/>
      <w:pPr>
        <w:ind w:left="360" w:hanging="360"/>
      </w:pPr>
      <w:rPr>
        <w:rFonts w:cs="Times New Roman"/>
      </w:rPr>
    </w:lvl>
    <w:lvl w:ilvl="1">
      <w:start w:val="1"/>
      <w:numFmt w:val="japaneseCounting"/>
      <w:lvlText w:val="（%1.%2）"/>
      <w:lvlJc w:val="left"/>
      <w:pPr>
        <w:ind w:left="1200" w:hanging="720"/>
      </w:pPr>
      <w:rPr>
        <w:rFonts w:cs="Times New Roman"/>
      </w:rPr>
    </w:lvl>
    <w:lvl w:ilvl="2">
      <w:start w:val="1"/>
      <w:numFmt w:val="japaneseCounting"/>
      <w:lvlText w:val="(%1.%2.%3)"/>
      <w:lvlJc w:val="left"/>
      <w:pPr>
        <w:ind w:left="1920" w:hanging="960"/>
      </w:pPr>
      <w:rPr>
        <w:rFonts w:ascii="標楷體" w:eastAsia="標楷體" w:hAnsi="標楷體"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3" w15:restartNumberingAfterBreak="0">
    <w:nsid w:val="4BD97ABD"/>
    <w:multiLevelType w:val="multilevel"/>
    <w:tmpl w:val="F786760C"/>
    <w:styleLink w:val="WWNum1"/>
    <w:lvl w:ilvl="0">
      <w:start w:val="1"/>
      <w:numFmt w:val="japaneseCounting"/>
      <w:lvlText w:val="（%1）"/>
      <w:lvlJc w:val="left"/>
      <w:pPr>
        <w:ind w:left="720" w:hanging="720"/>
      </w:pPr>
      <w:rPr>
        <w:rFonts w:ascii="標楷體" w:eastAsia="標楷體" w:hAnsi="標楷體"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4" w15:restartNumberingAfterBreak="0">
    <w:nsid w:val="6344667D"/>
    <w:multiLevelType w:val="multilevel"/>
    <w:tmpl w:val="49745246"/>
    <w:styleLink w:val="WWNum9"/>
    <w:lvl w:ilvl="0">
      <w:start w:val="1"/>
      <w:numFmt w:val="decimal"/>
      <w:lvlText w:val="%1."/>
      <w:lvlJc w:val="left"/>
      <w:pPr>
        <w:ind w:left="960" w:hanging="480"/>
      </w:pPr>
      <w:rPr>
        <w:rFonts w:ascii="標楷體" w:hAnsi="標楷體" w:cs="Times New Roman"/>
      </w:rPr>
    </w:lvl>
    <w:lvl w:ilvl="1">
      <w:start w:val="1"/>
      <w:numFmt w:val="ideographTraditional"/>
      <w:lvlText w:val="%1.%2、"/>
      <w:lvlJc w:val="left"/>
      <w:pPr>
        <w:ind w:left="1440" w:hanging="480"/>
      </w:pPr>
      <w:rPr>
        <w:rFonts w:cs="Times New Roman"/>
      </w:rPr>
    </w:lvl>
    <w:lvl w:ilvl="2">
      <w:start w:val="1"/>
      <w:numFmt w:val="lowerRoman"/>
      <w:lvlText w:val="%1.%2.%3."/>
      <w:lvlJc w:val="right"/>
      <w:pPr>
        <w:ind w:left="1920" w:hanging="480"/>
      </w:pPr>
      <w:rPr>
        <w:rFonts w:cs="Times New Roman"/>
      </w:rPr>
    </w:lvl>
    <w:lvl w:ilvl="3">
      <w:start w:val="1"/>
      <w:numFmt w:val="decimal"/>
      <w:lvlText w:val="%1.%2.%3.%4."/>
      <w:lvlJc w:val="left"/>
      <w:pPr>
        <w:ind w:left="2400" w:hanging="480"/>
      </w:pPr>
      <w:rPr>
        <w:rFonts w:cs="Times New Roman"/>
      </w:rPr>
    </w:lvl>
    <w:lvl w:ilvl="4">
      <w:start w:val="1"/>
      <w:numFmt w:val="ideographTraditional"/>
      <w:lvlText w:val="%1.%2.%3.%4.%5、"/>
      <w:lvlJc w:val="left"/>
      <w:pPr>
        <w:ind w:left="2880" w:hanging="480"/>
      </w:pPr>
      <w:rPr>
        <w:rFonts w:cs="Times New Roman"/>
      </w:rPr>
    </w:lvl>
    <w:lvl w:ilvl="5">
      <w:start w:val="1"/>
      <w:numFmt w:val="lowerRoman"/>
      <w:lvlText w:val="%1.%2.%3.%4.%5.%6."/>
      <w:lvlJc w:val="right"/>
      <w:pPr>
        <w:ind w:left="3360" w:hanging="480"/>
      </w:pPr>
      <w:rPr>
        <w:rFonts w:cs="Times New Roman"/>
      </w:rPr>
    </w:lvl>
    <w:lvl w:ilvl="6">
      <w:start w:val="1"/>
      <w:numFmt w:val="decimal"/>
      <w:lvlText w:val="%1.%2.%3.%4.%5.%6.%7."/>
      <w:lvlJc w:val="left"/>
      <w:pPr>
        <w:ind w:left="3840" w:hanging="480"/>
      </w:pPr>
      <w:rPr>
        <w:rFonts w:cs="Times New Roman"/>
      </w:rPr>
    </w:lvl>
    <w:lvl w:ilvl="7">
      <w:start w:val="1"/>
      <w:numFmt w:val="ideographTraditional"/>
      <w:lvlText w:val="%1.%2.%3.%4.%5.%6.%7.%8、"/>
      <w:lvlJc w:val="left"/>
      <w:pPr>
        <w:ind w:left="4320" w:hanging="480"/>
      </w:pPr>
      <w:rPr>
        <w:rFonts w:cs="Times New Roman"/>
      </w:rPr>
    </w:lvl>
    <w:lvl w:ilvl="8">
      <w:start w:val="1"/>
      <w:numFmt w:val="lowerRoman"/>
      <w:lvlText w:val="%1.%2.%3.%4.%5.%6.%7.%8.%9."/>
      <w:lvlJc w:val="right"/>
      <w:pPr>
        <w:ind w:left="4800" w:hanging="480"/>
      </w:pPr>
      <w:rPr>
        <w:rFonts w:cs="Times New Roman"/>
      </w:rPr>
    </w:lvl>
  </w:abstractNum>
  <w:abstractNum w:abstractNumId="5" w15:restartNumberingAfterBreak="0">
    <w:nsid w:val="6C222566"/>
    <w:multiLevelType w:val="multilevel"/>
    <w:tmpl w:val="C20254A0"/>
    <w:styleLink w:val="WWNum4"/>
    <w:lvl w:ilvl="0">
      <w:start w:val="1"/>
      <w:numFmt w:val="decimal"/>
      <w:lvlText w:val="%1."/>
      <w:lvlJc w:val="left"/>
      <w:pPr>
        <w:ind w:left="480" w:hanging="480"/>
      </w:pPr>
      <w:rPr>
        <w:rFonts w:ascii="標楷體" w:hAnsi="標楷體"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6" w15:restartNumberingAfterBreak="0">
    <w:nsid w:val="6EAD24EC"/>
    <w:multiLevelType w:val="multilevel"/>
    <w:tmpl w:val="773CC06E"/>
    <w:styleLink w:val="WWNum7"/>
    <w:lvl w:ilvl="0">
      <w:start w:val="1"/>
      <w:numFmt w:val="decimal"/>
      <w:lvlText w:val="%1."/>
      <w:lvlJc w:val="left"/>
      <w:pPr>
        <w:ind w:left="480" w:hanging="480"/>
      </w:pPr>
      <w:rPr>
        <w:rFonts w:ascii="標楷體" w:hAnsi="標楷體"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7" w15:restartNumberingAfterBreak="0">
    <w:nsid w:val="71291244"/>
    <w:multiLevelType w:val="multilevel"/>
    <w:tmpl w:val="E162F536"/>
    <w:styleLink w:val="WWNum3"/>
    <w:lvl w:ilvl="0">
      <w:start w:val="1"/>
      <w:numFmt w:val="decimal"/>
      <w:lvlText w:val="%1."/>
      <w:lvlJc w:val="left"/>
      <w:pPr>
        <w:ind w:left="480" w:hanging="480"/>
      </w:pPr>
      <w:rPr>
        <w:rFonts w:ascii="標楷體" w:hAnsi="標楷體"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abstractNum w:abstractNumId="8" w15:restartNumberingAfterBreak="0">
    <w:nsid w:val="75482ADD"/>
    <w:multiLevelType w:val="multilevel"/>
    <w:tmpl w:val="58448146"/>
    <w:styleLink w:val="WWNum8"/>
    <w:lvl w:ilvl="0">
      <w:start w:val="1"/>
      <w:numFmt w:val="decimal"/>
      <w:lvlText w:val="(%1)"/>
      <w:lvlJc w:val="left"/>
      <w:pPr>
        <w:ind w:left="480" w:hanging="480"/>
      </w:pPr>
      <w:rPr>
        <w:rFonts w:ascii="標楷體" w:hAnsi="標楷體" w:cs="Times New Roman"/>
      </w:rPr>
    </w:lvl>
    <w:lvl w:ilvl="1">
      <w:start w:val="1"/>
      <w:numFmt w:val="ideographTraditional"/>
      <w:lvlText w:val="%1.%2、"/>
      <w:lvlJc w:val="left"/>
      <w:pPr>
        <w:ind w:left="960" w:hanging="480"/>
      </w:pPr>
      <w:rPr>
        <w:rFonts w:cs="Times New Roman"/>
      </w:rPr>
    </w:lvl>
    <w:lvl w:ilvl="2">
      <w:start w:val="1"/>
      <w:numFmt w:val="lowerRoman"/>
      <w:lvlText w:val="%1.%2.%3."/>
      <w:lvlJc w:val="right"/>
      <w:pPr>
        <w:ind w:left="1440" w:hanging="480"/>
      </w:pPr>
      <w:rPr>
        <w:rFonts w:cs="Times New Roman"/>
      </w:rPr>
    </w:lvl>
    <w:lvl w:ilvl="3">
      <w:start w:val="1"/>
      <w:numFmt w:val="decimal"/>
      <w:lvlText w:val="%1.%2.%3.%4."/>
      <w:lvlJc w:val="left"/>
      <w:pPr>
        <w:ind w:left="1920" w:hanging="480"/>
      </w:pPr>
      <w:rPr>
        <w:rFonts w:cs="Times New Roman"/>
      </w:rPr>
    </w:lvl>
    <w:lvl w:ilvl="4">
      <w:start w:val="1"/>
      <w:numFmt w:val="ideographTraditional"/>
      <w:lvlText w:val="%1.%2.%3.%4.%5、"/>
      <w:lvlJc w:val="left"/>
      <w:pPr>
        <w:ind w:left="2400" w:hanging="480"/>
      </w:pPr>
      <w:rPr>
        <w:rFonts w:cs="Times New Roman"/>
      </w:rPr>
    </w:lvl>
    <w:lvl w:ilvl="5">
      <w:start w:val="1"/>
      <w:numFmt w:val="lowerRoman"/>
      <w:lvlText w:val="%1.%2.%3.%4.%5.%6."/>
      <w:lvlJc w:val="right"/>
      <w:pPr>
        <w:ind w:left="2880" w:hanging="480"/>
      </w:pPr>
      <w:rPr>
        <w:rFonts w:cs="Times New Roman"/>
      </w:rPr>
    </w:lvl>
    <w:lvl w:ilvl="6">
      <w:start w:val="1"/>
      <w:numFmt w:val="decimal"/>
      <w:lvlText w:val="%1.%2.%3.%4.%5.%6.%7."/>
      <w:lvlJc w:val="left"/>
      <w:pPr>
        <w:ind w:left="3360" w:hanging="480"/>
      </w:pPr>
      <w:rPr>
        <w:rFonts w:cs="Times New Roman"/>
      </w:rPr>
    </w:lvl>
    <w:lvl w:ilvl="7">
      <w:start w:val="1"/>
      <w:numFmt w:val="ideographTraditional"/>
      <w:lvlText w:val="%1.%2.%3.%4.%5.%6.%7.%8、"/>
      <w:lvlJc w:val="left"/>
      <w:pPr>
        <w:ind w:left="3840" w:hanging="480"/>
      </w:pPr>
      <w:rPr>
        <w:rFonts w:cs="Times New Roman"/>
      </w:rPr>
    </w:lvl>
    <w:lvl w:ilvl="8">
      <w:start w:val="1"/>
      <w:numFmt w:val="lowerRoman"/>
      <w:lvlText w:val="%1.%2.%3.%4.%5.%6.%7.%8.%9."/>
      <w:lvlJc w:val="right"/>
      <w:pPr>
        <w:ind w:left="4320" w:hanging="480"/>
      </w:pPr>
      <w:rPr>
        <w:rFonts w:cs="Times New Roman"/>
      </w:rPr>
    </w:lvl>
  </w:abstractNum>
  <w:num w:numId="1">
    <w:abstractNumId w:val="3"/>
  </w:num>
  <w:num w:numId="2">
    <w:abstractNumId w:val="2"/>
  </w:num>
  <w:num w:numId="3">
    <w:abstractNumId w:val="7"/>
  </w:num>
  <w:num w:numId="4">
    <w:abstractNumId w:val="5"/>
  </w:num>
  <w:num w:numId="5">
    <w:abstractNumId w:val="1"/>
  </w:num>
  <w:num w:numId="6">
    <w:abstractNumId w:val="0"/>
  </w:num>
  <w:num w:numId="7">
    <w:abstractNumId w:val="6"/>
  </w:num>
  <w:num w:numId="8">
    <w:abstractNumId w:val="8"/>
  </w:num>
  <w:num w:numId="9">
    <w:abstractNumId w:val="4"/>
  </w:num>
  <w:num w:numId="10">
    <w:abstractNumId w:val="7"/>
    <w:lvlOverride w:ilvl="0">
      <w:startOverride w:val="1"/>
    </w:lvlOverride>
  </w:num>
  <w:num w:numId="11">
    <w:abstractNumId w:val="5"/>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6"/>
    <w:lvlOverride w:ilvl="0">
      <w:startOverride w:val="1"/>
    </w:lvlOverride>
  </w:num>
  <w:num w:numId="15">
    <w:abstractNumId w:val="8"/>
    <w:lvlOverride w:ilvl="0">
      <w:startOverride w:val="1"/>
    </w:lvlOverride>
  </w:num>
  <w:num w:numId="16">
    <w:abstractNumId w:val="4"/>
    <w:lvlOverride w:ilvl="0">
      <w:startOverride w:val="1"/>
    </w:lvlOverride>
  </w:num>
  <w:num w:numId="17">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163BC9"/>
    <w:rsid w:val="00163BC9"/>
    <w:rsid w:val="00465301"/>
    <w:rsid w:val="00941BB5"/>
    <w:rsid w:val="00F254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92D8BA-60BF-42D8-9A4F-2CBD404D7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76"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1">
    <w:name w:val="表格內文1"/>
    <w:pPr>
      <w:textAlignment w:val="auto"/>
    </w:pPr>
    <w:rPr>
      <w:rFonts w:ascii="Times New Roman" w:hAnsi="Times New Roman" w:cs="Times New Roman"/>
      <w:sz w:val="20"/>
      <w:szCs w:val="20"/>
      <w:lang w:bidi="ar-SA"/>
    </w:rPr>
  </w:style>
  <w:style w:type="paragraph" w:styleId="a5">
    <w:name w:val="List Paragraph"/>
    <w:basedOn w:val="Standard"/>
    <w:pPr>
      <w:ind w:left="480"/>
    </w:pPr>
    <w:rPr>
      <w:rFonts w:ascii="Calibri" w:eastAsia="Calibri" w:hAnsi="Calibri" w:cs="Calibri"/>
      <w:szCs w:val="22"/>
    </w:rPr>
  </w:style>
  <w:style w:type="character" w:customStyle="1" w:styleId="a6">
    <w:name w:val="頁尾 字元"/>
    <w:basedOn w:val="a0"/>
  </w:style>
  <w:style w:type="character" w:styleId="a7">
    <w:name w:val="page number"/>
    <w:basedOn w:val="a0"/>
  </w:style>
  <w:style w:type="character" w:customStyle="1" w:styleId="ListLabel1">
    <w:name w:val="ListLabel 1"/>
    <w:rPr>
      <w:rFonts w:ascii="標楷體" w:eastAsia="標楷體" w:hAnsi="標楷體"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ascii="標楷體" w:eastAsia="標楷體" w:hAnsi="標楷體"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標楷體" w:eastAsia="標楷體" w:hAnsi="標楷體"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標楷體" w:eastAsia="標楷體" w:hAnsi="標楷體" w:cs="Times New Roman"/>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ascii="標楷體" w:eastAsia="標楷體" w:hAnsi="標楷體" w:cs="Times New Roman"/>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標楷體" w:eastAsia="標楷體" w:hAnsi="標楷體" w:cs="Times New Roman"/>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標楷體" w:eastAsia="標楷體" w:hAnsi="標楷體" w:cs="Times New Roman"/>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ascii="標楷體" w:eastAsia="標楷體" w:hAnsi="標楷體" w:cs="Times New Roman"/>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ascii="標楷體" w:eastAsia="標楷體" w:hAnsi="標楷體" w:cs="Times New Roman"/>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paragraph" w:styleId="a8">
    <w:name w:val="header"/>
    <w:basedOn w:val="a"/>
    <w:link w:val="a9"/>
    <w:uiPriority w:val="99"/>
    <w:unhideWhenUsed/>
    <w:rsid w:val="00941BB5"/>
    <w:pPr>
      <w:tabs>
        <w:tab w:val="center" w:pos="4153"/>
        <w:tab w:val="right" w:pos="8306"/>
      </w:tabs>
      <w:snapToGrid w:val="0"/>
    </w:pPr>
    <w:rPr>
      <w:rFonts w:cs="Mangal"/>
      <w:sz w:val="20"/>
      <w:szCs w:val="18"/>
    </w:rPr>
  </w:style>
  <w:style w:type="character" w:customStyle="1" w:styleId="a9">
    <w:name w:val="頁首 字元"/>
    <w:basedOn w:val="a0"/>
    <w:link w:val="a8"/>
    <w:uiPriority w:val="99"/>
    <w:rsid w:val="00941BB5"/>
    <w:rPr>
      <w:rFonts w:cs="Mangal"/>
      <w:sz w:val="20"/>
      <w:szCs w:val="18"/>
    </w:rPr>
  </w:style>
  <w:style w:type="paragraph" w:styleId="aa">
    <w:name w:val="footer"/>
    <w:basedOn w:val="a"/>
    <w:link w:val="10"/>
    <w:uiPriority w:val="99"/>
    <w:unhideWhenUsed/>
    <w:rsid w:val="00941BB5"/>
    <w:pPr>
      <w:tabs>
        <w:tab w:val="center" w:pos="4153"/>
        <w:tab w:val="right" w:pos="8306"/>
      </w:tabs>
      <w:snapToGrid w:val="0"/>
    </w:pPr>
    <w:rPr>
      <w:rFonts w:cs="Mangal"/>
      <w:sz w:val="20"/>
      <w:szCs w:val="18"/>
    </w:rPr>
  </w:style>
  <w:style w:type="character" w:customStyle="1" w:styleId="10">
    <w:name w:val="頁尾 字元1"/>
    <w:basedOn w:val="a0"/>
    <w:link w:val="aa"/>
    <w:uiPriority w:val="99"/>
    <w:rsid w:val="00941BB5"/>
    <w:rPr>
      <w:rFonts w:cs="Mang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Chia-Hui Lin</cp:lastModifiedBy>
  <cp:revision>2</cp:revision>
  <cp:lastPrinted>2021-10-28T13:49:00Z</cp:lastPrinted>
  <dcterms:created xsi:type="dcterms:W3CDTF">2021-11-16T06:14:00Z</dcterms:created>
  <dcterms:modified xsi:type="dcterms:W3CDTF">2021-11-16T06:14:00Z</dcterms:modified>
</cp:coreProperties>
</file>